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E88" w:rsidRPr="00E87359" w:rsidRDefault="00857E88" w:rsidP="00F86D76">
      <w:pPr>
        <w:spacing w:after="0" w:line="276" w:lineRule="auto"/>
        <w:ind w:left="-426" w:right="-284" w:firstLine="426"/>
        <w:jc w:val="center"/>
        <w:rPr>
          <w:b/>
          <w:szCs w:val="28"/>
          <w:lang w:val="ru-RU"/>
        </w:rPr>
      </w:pPr>
      <w:r w:rsidRPr="00E87359">
        <w:rPr>
          <w:b/>
          <w:szCs w:val="28"/>
          <w:lang w:val="ru-RU"/>
        </w:rPr>
        <w:t xml:space="preserve">«Осторожно, </w:t>
      </w:r>
      <w:r w:rsidR="00F86D76">
        <w:rPr>
          <w:b/>
          <w:szCs w:val="28"/>
          <w:lang w:val="ru-RU"/>
        </w:rPr>
        <w:t>новые формы опасных веществ</w:t>
      </w:r>
      <w:r w:rsidRPr="00E87359">
        <w:rPr>
          <w:b/>
          <w:szCs w:val="28"/>
          <w:lang w:val="ru-RU"/>
        </w:rPr>
        <w:t>»</w:t>
      </w:r>
    </w:p>
    <w:p w:rsidR="00375C58" w:rsidRPr="00E87359" w:rsidRDefault="00375C58" w:rsidP="00F86D76">
      <w:pPr>
        <w:spacing w:after="0" w:line="276" w:lineRule="auto"/>
        <w:ind w:right="-284" w:firstLine="0"/>
        <w:rPr>
          <w:szCs w:val="28"/>
          <w:lang w:val="ru-RU"/>
        </w:rPr>
      </w:pPr>
    </w:p>
    <w:p w:rsidR="00857E88" w:rsidRPr="00E87359" w:rsidRDefault="00252C9F" w:rsidP="00F86D76">
      <w:pPr>
        <w:spacing w:after="0" w:line="276" w:lineRule="auto"/>
        <w:ind w:left="-426" w:right="-284" w:firstLine="426"/>
        <w:jc w:val="center"/>
        <w:rPr>
          <w:i/>
          <w:szCs w:val="28"/>
          <w:lang w:val="ru-RU"/>
        </w:rPr>
      </w:pPr>
      <w:r w:rsidRPr="00E87359">
        <w:rPr>
          <w:b/>
          <w:i/>
          <w:szCs w:val="28"/>
          <w:lang w:val="ru-RU"/>
        </w:rPr>
        <w:t>Никотинсодержащая продукция – новая форма обмана.</w:t>
      </w:r>
    </w:p>
    <w:p w:rsidR="00F96685" w:rsidRPr="00E87359" w:rsidRDefault="00857E88" w:rsidP="00F104F7">
      <w:pPr>
        <w:spacing w:line="276" w:lineRule="auto"/>
        <w:ind w:left="-426" w:right="-284" w:firstLine="426"/>
        <w:rPr>
          <w:szCs w:val="28"/>
          <w:lang w:val="ru-RU"/>
        </w:rPr>
      </w:pPr>
      <w:r w:rsidRPr="00E87359">
        <w:rPr>
          <w:szCs w:val="28"/>
          <w:lang w:val="ru-RU"/>
        </w:rPr>
        <w:t>Особое опасение в настоящее время вызывает потребление несовершеннолетними новых форм никотинсодержащей продукции, в том числе бездымных форм табака или си</w:t>
      </w:r>
      <w:r w:rsidR="00703CB6" w:rsidRPr="00E87359">
        <w:rPr>
          <w:szCs w:val="28"/>
          <w:lang w:val="ru-RU"/>
        </w:rPr>
        <w:t>нтетического никотина. Это  сосательная формы табака – снюс,</w:t>
      </w:r>
      <w:r w:rsidR="00070894">
        <w:rPr>
          <w:szCs w:val="28"/>
          <w:lang w:val="ru-RU"/>
        </w:rPr>
        <w:t xml:space="preserve"> спас</w:t>
      </w:r>
      <w:r w:rsidR="00703CB6" w:rsidRPr="00E87359">
        <w:rPr>
          <w:szCs w:val="28"/>
          <w:lang w:val="ru-RU"/>
        </w:rPr>
        <w:t xml:space="preserve">  или никотиновые пакетики  и</w:t>
      </w:r>
      <w:r w:rsidRPr="00E87359">
        <w:rPr>
          <w:szCs w:val="28"/>
          <w:lang w:val="ru-RU"/>
        </w:rPr>
        <w:t xml:space="preserve"> жев</w:t>
      </w:r>
      <w:r w:rsidR="009E2F67" w:rsidRPr="00E87359">
        <w:rPr>
          <w:szCs w:val="28"/>
          <w:lang w:val="ru-RU"/>
        </w:rPr>
        <w:t>ательные никотиновые «конфеты», которые воспринимаю</w:t>
      </w:r>
      <w:r w:rsidRPr="00E87359">
        <w:rPr>
          <w:szCs w:val="28"/>
          <w:lang w:val="ru-RU"/>
        </w:rPr>
        <w:t xml:space="preserve">тся </w:t>
      </w:r>
      <w:r w:rsidR="00F104F7">
        <w:rPr>
          <w:szCs w:val="28"/>
          <w:lang w:val="ru-RU"/>
        </w:rPr>
        <w:t>молодыми людьми</w:t>
      </w:r>
      <w:r w:rsidRPr="00E87359">
        <w:rPr>
          <w:szCs w:val="28"/>
          <w:lang w:val="ru-RU"/>
        </w:rPr>
        <w:t xml:space="preserve"> как безобидный пищевой продукт аналогичный жевательной резинке или кондитерским изделиям. Однако потребление любой никотинсодержащей продукции несет высокую токсическую опасность, содержание никотина в одной дозе «сосательной конфеты» может кратно превышать уровень концентрации никотина в одной сигарете. </w:t>
      </w:r>
      <w:r w:rsidR="009E2F67" w:rsidRPr="00E87359">
        <w:rPr>
          <w:szCs w:val="28"/>
          <w:lang w:val="ru-RU"/>
        </w:rPr>
        <w:t xml:space="preserve"> </w:t>
      </w:r>
      <w:r w:rsidR="003C1EF5">
        <w:rPr>
          <w:szCs w:val="28"/>
          <w:lang w:val="ru-RU"/>
        </w:rPr>
        <w:t>Курительные смеси все чаще становятся причиной подростковых смертей.</w:t>
      </w:r>
    </w:p>
    <w:p w:rsidR="00F104F7" w:rsidRPr="00E87359" w:rsidRDefault="00F104F7" w:rsidP="00F104F7">
      <w:pPr>
        <w:spacing w:after="0" w:line="276" w:lineRule="auto"/>
        <w:ind w:left="-426" w:right="-284" w:firstLine="426"/>
        <w:rPr>
          <w:szCs w:val="28"/>
          <w:lang w:val="ru-RU"/>
        </w:rPr>
      </w:pPr>
      <w:r w:rsidRPr="00E87359">
        <w:rPr>
          <w:szCs w:val="28"/>
          <w:lang w:val="ru-RU"/>
        </w:rPr>
        <w:t xml:space="preserve">Продажа «снюсов» ориентирована в первую очередь на детей и молодежь: стильная упаковка, ароматизаторы и вкусовые добавки, которые маскируют неприятный вкус и запах сырья, надпись «не содержит табак», направленная на манипуляцию сознанием подростка, не обладающим в силу своего возраста достаточными знаниями о вреде никотина, убеждающая в «безвредности данной продукции».  </w:t>
      </w:r>
    </w:p>
    <w:p w:rsidR="00F104F7" w:rsidRPr="00E87359" w:rsidRDefault="00F104F7" w:rsidP="00F104F7">
      <w:pPr>
        <w:spacing w:after="0" w:line="276" w:lineRule="auto"/>
        <w:ind w:left="-426" w:right="-284" w:firstLine="426"/>
        <w:rPr>
          <w:szCs w:val="28"/>
          <w:lang w:val="ru-RU"/>
        </w:rPr>
      </w:pPr>
      <w:r w:rsidRPr="00E87359">
        <w:rPr>
          <w:szCs w:val="28"/>
          <w:lang w:val="ru-RU"/>
        </w:rPr>
        <w:t xml:space="preserve">Однако действующим веществом снюса, как и в табачных изделиях, является никотин. Лабораторные исследования указывают на многократное превышение в снюсе предельно допустимой дозы никотина, содержащейся в одной сигарете. Концентрация никотина в 1 пэке может соответствовать 30 одновременно выкуренным сигаретам. </w:t>
      </w:r>
    </w:p>
    <w:p w:rsidR="00F104F7" w:rsidRPr="00E87359" w:rsidRDefault="00F104F7" w:rsidP="00F104F7">
      <w:pPr>
        <w:spacing w:after="0" w:line="276" w:lineRule="auto"/>
        <w:ind w:left="-426" w:right="-284" w:firstLine="426"/>
        <w:rPr>
          <w:szCs w:val="28"/>
          <w:lang w:val="ru-RU"/>
        </w:rPr>
      </w:pPr>
      <w:r w:rsidRPr="00E87359">
        <w:rPr>
          <w:szCs w:val="28"/>
          <w:lang w:val="ru-RU"/>
        </w:rPr>
        <w:t>Популярность в молодежной среде бездымных форм никотинсодержащей продукции обусловлена тем, что со слов подростков, их можно употреблять незаметно от родителей</w:t>
      </w:r>
      <w:r>
        <w:rPr>
          <w:szCs w:val="28"/>
          <w:lang w:val="ru-RU"/>
        </w:rPr>
        <w:t>,</w:t>
      </w:r>
      <w:r w:rsidRPr="00E87359">
        <w:rPr>
          <w:szCs w:val="28"/>
          <w:lang w:val="ru-RU"/>
        </w:rPr>
        <w:t xml:space="preserve"> </w:t>
      </w:r>
      <w:r>
        <w:rPr>
          <w:szCs w:val="28"/>
          <w:lang w:val="ru-RU"/>
        </w:rPr>
        <w:t>педагогов</w:t>
      </w:r>
      <w:r w:rsidRPr="00E87359">
        <w:rPr>
          <w:szCs w:val="28"/>
          <w:lang w:val="ru-RU"/>
        </w:rPr>
        <w:t xml:space="preserve">, сами смеси рекламируют даже  популярные видеоблогеры. </w:t>
      </w:r>
    </w:p>
    <w:p w:rsidR="00F104F7" w:rsidRPr="00E87359" w:rsidRDefault="00F104F7" w:rsidP="00F104F7">
      <w:pPr>
        <w:spacing w:after="0" w:line="276" w:lineRule="auto"/>
        <w:ind w:left="-426" w:right="-284" w:firstLine="426"/>
        <w:rPr>
          <w:szCs w:val="28"/>
          <w:lang w:val="ru-RU"/>
        </w:rPr>
      </w:pPr>
      <w:r w:rsidRPr="00E87359">
        <w:rPr>
          <w:szCs w:val="28"/>
          <w:lang w:val="ru-RU"/>
        </w:rPr>
        <w:t xml:space="preserve">Всасывание никотина начинается практически сразу через слизистую оболочку полости рта. Поступление токсических веществ в кровь продолжается в течение всего времени рассасывания или жевания никотинсодержащей продукции. С повышением концентрации никотина в крови усиливается его токсическое действие, прежде всего на центральную нервную систему, сердце, сосуды, органы пищеварения. </w:t>
      </w:r>
    </w:p>
    <w:p w:rsidR="00F104F7" w:rsidRPr="00E87359" w:rsidRDefault="00F104F7" w:rsidP="00F104F7">
      <w:pPr>
        <w:spacing w:after="0" w:line="276" w:lineRule="auto"/>
        <w:ind w:left="-426" w:right="-284" w:firstLine="426"/>
        <w:rPr>
          <w:szCs w:val="28"/>
          <w:lang w:val="ru-RU"/>
        </w:rPr>
      </w:pPr>
      <w:r w:rsidRPr="00E87359">
        <w:rPr>
          <w:szCs w:val="28"/>
          <w:lang w:val="ru-RU"/>
        </w:rPr>
        <w:t xml:space="preserve">Клиническая </w:t>
      </w:r>
      <w:r w:rsidRPr="00E87359">
        <w:rPr>
          <w:szCs w:val="28"/>
          <w:lang w:val="ru-RU"/>
        </w:rPr>
        <w:tab/>
        <w:t xml:space="preserve">картина </w:t>
      </w:r>
      <w:r w:rsidRPr="00E87359">
        <w:rPr>
          <w:szCs w:val="28"/>
          <w:lang w:val="ru-RU"/>
        </w:rPr>
        <w:tab/>
        <w:t xml:space="preserve">отравления </w:t>
      </w:r>
      <w:r w:rsidRPr="00E87359">
        <w:rPr>
          <w:szCs w:val="28"/>
          <w:lang w:val="ru-RU"/>
        </w:rPr>
        <w:tab/>
        <w:t xml:space="preserve">никотином проявляется с первых минут после поступления в организм, появляются признаки нарушения нервной системы: повышенная возбудимость, тремор, сердцебиение, потливость, бледность кожных покровов, увеличение частоты дыхательных движений.  </w:t>
      </w:r>
    </w:p>
    <w:p w:rsidR="00F104F7" w:rsidRPr="00E87359" w:rsidRDefault="00F104F7" w:rsidP="00F104F7">
      <w:pPr>
        <w:spacing w:after="0" w:line="276" w:lineRule="auto"/>
        <w:ind w:left="-426" w:right="-284" w:firstLine="426"/>
        <w:rPr>
          <w:szCs w:val="28"/>
          <w:lang w:val="ru-RU"/>
        </w:rPr>
      </w:pPr>
      <w:r w:rsidRPr="00E87359">
        <w:rPr>
          <w:szCs w:val="28"/>
          <w:lang w:val="ru-RU"/>
        </w:rPr>
        <w:t xml:space="preserve">Дальнейшее поступление никотина приводит к нарастанию симптомов отравления: появляются тошнота, рвота головокружение, головная боль. </w:t>
      </w:r>
      <w:r w:rsidRPr="00E87359">
        <w:rPr>
          <w:szCs w:val="28"/>
          <w:lang w:val="ru-RU"/>
        </w:rPr>
        <w:lastRenderedPageBreak/>
        <w:t xml:space="preserve">Нарастают признаки нарушения сознания – от легкого оглушения до полной потери ориентации во времени, месте и пространстве. Усиливается тахикардия, возможны сердечные аритмии, одышка, судорожные подергивания, вплоть до судорожного припадка. </w:t>
      </w:r>
    </w:p>
    <w:p w:rsidR="00912639" w:rsidRPr="00E87359" w:rsidRDefault="00F104F7" w:rsidP="00F104F7">
      <w:pPr>
        <w:spacing w:after="0" w:line="276" w:lineRule="auto"/>
        <w:ind w:left="-426" w:right="-284" w:firstLine="426"/>
        <w:rPr>
          <w:szCs w:val="28"/>
          <w:lang w:val="ru-RU"/>
        </w:rPr>
      </w:pPr>
      <w:r w:rsidRPr="00E87359">
        <w:rPr>
          <w:szCs w:val="28"/>
          <w:lang w:val="ru-RU"/>
        </w:rPr>
        <w:t>Повторное потребление никотинсодержащей продукции вызывает хроническое отравление организма. Никотин является фактором риска, способствующим развитию онкологических заболеваний, приводит к снижению врожденного и приобретенного иммунитета.  «Снюс», «спайс»  запрещены к реализации в Российской Федерации с 2015 года.</w:t>
      </w:r>
    </w:p>
    <w:p w:rsidR="00D477B3" w:rsidRPr="00E87359" w:rsidRDefault="00D477B3" w:rsidP="00F86D76">
      <w:pPr>
        <w:pStyle w:val="Heading1"/>
        <w:spacing w:before="72" w:line="276" w:lineRule="auto"/>
        <w:ind w:left="-426" w:right="-284" w:firstLine="426"/>
        <w:jc w:val="center"/>
        <w:rPr>
          <w:rFonts w:ascii="Times New Roman" w:hAnsi="Times New Roman" w:cs="Times New Roman"/>
          <w:sz w:val="28"/>
          <w:szCs w:val="28"/>
        </w:rPr>
      </w:pPr>
      <w:r w:rsidRPr="00E87359">
        <w:rPr>
          <w:rFonts w:ascii="Times New Roman" w:hAnsi="Times New Roman" w:cs="Times New Roman"/>
          <w:w w:val="110"/>
          <w:sz w:val="28"/>
          <w:szCs w:val="28"/>
        </w:rPr>
        <w:t xml:space="preserve">Вейп </w:t>
      </w:r>
      <w:r w:rsidRPr="00E87359">
        <w:rPr>
          <w:rFonts w:ascii="Times New Roman" w:hAnsi="Times New Roman" w:cs="Times New Roman"/>
          <w:w w:val="145"/>
          <w:sz w:val="28"/>
          <w:szCs w:val="28"/>
        </w:rPr>
        <w:t xml:space="preserve">– </w:t>
      </w:r>
      <w:r w:rsidRPr="00E87359">
        <w:rPr>
          <w:rFonts w:ascii="Times New Roman" w:hAnsi="Times New Roman" w:cs="Times New Roman"/>
          <w:w w:val="110"/>
          <w:sz w:val="28"/>
          <w:szCs w:val="28"/>
        </w:rPr>
        <w:t>новая форма обмана!</w:t>
      </w:r>
    </w:p>
    <w:p w:rsidR="00D477B3" w:rsidRPr="00E87359" w:rsidRDefault="00D477B3" w:rsidP="00F104F7">
      <w:pPr>
        <w:pStyle w:val="a6"/>
        <w:spacing w:before="44" w:line="276" w:lineRule="auto"/>
        <w:ind w:left="-426" w:right="-284" w:firstLine="426"/>
        <w:jc w:val="both"/>
        <w:rPr>
          <w:rFonts w:ascii="Times New Roman" w:hAnsi="Times New Roman" w:cs="Times New Roman"/>
          <w:sz w:val="28"/>
          <w:szCs w:val="28"/>
        </w:rPr>
      </w:pPr>
      <w:r w:rsidRPr="00E87359">
        <w:rPr>
          <w:rFonts w:ascii="Times New Roman" w:hAnsi="Times New Roman" w:cs="Times New Roman"/>
          <w:w w:val="110"/>
          <w:sz w:val="28"/>
          <w:szCs w:val="28"/>
        </w:rPr>
        <w:t>Электронные сигареты и вейпы позиционируются производителями как «безопасная альтернатива курению», однако э</w:t>
      </w:r>
      <w:r w:rsidR="00B62F5E" w:rsidRPr="00E87359">
        <w:rPr>
          <w:rFonts w:ascii="Times New Roman" w:hAnsi="Times New Roman" w:cs="Times New Roman"/>
          <w:w w:val="110"/>
          <w:sz w:val="28"/>
          <w:szCs w:val="28"/>
        </w:rPr>
        <w:t>тот маркетинговый ход по созда</w:t>
      </w:r>
      <w:r w:rsidRPr="00E87359">
        <w:rPr>
          <w:rFonts w:ascii="Times New Roman" w:hAnsi="Times New Roman" w:cs="Times New Roman"/>
          <w:w w:val="110"/>
          <w:sz w:val="28"/>
          <w:szCs w:val="28"/>
        </w:rPr>
        <w:t>нию позитивного образа сомнительного товара – манипуляция потенциальными потребителями.</w:t>
      </w:r>
      <w:r w:rsidR="00F104F7">
        <w:rPr>
          <w:rFonts w:ascii="Times New Roman" w:hAnsi="Times New Roman" w:cs="Times New Roman"/>
          <w:sz w:val="28"/>
          <w:szCs w:val="28"/>
        </w:rPr>
        <w:t xml:space="preserve"> </w:t>
      </w:r>
      <w:r w:rsidRPr="00E87359">
        <w:rPr>
          <w:rFonts w:ascii="Times New Roman" w:hAnsi="Times New Roman" w:cs="Times New Roman"/>
          <w:w w:val="110"/>
          <w:sz w:val="28"/>
          <w:szCs w:val="28"/>
        </w:rPr>
        <w:t>Большинство устройств для «парения» являются электронными средствами доставки никотина. Эти устройства генерируют пар, содержащий никотин, пропиленгликоль, глицерин, ар</w:t>
      </w:r>
      <w:r w:rsidR="00B62F5E" w:rsidRPr="00E87359">
        <w:rPr>
          <w:rFonts w:ascii="Times New Roman" w:hAnsi="Times New Roman" w:cs="Times New Roman"/>
          <w:w w:val="110"/>
          <w:sz w:val="28"/>
          <w:szCs w:val="28"/>
        </w:rPr>
        <w:t>оматические и вкусо</w:t>
      </w:r>
      <w:r w:rsidRPr="00E87359">
        <w:rPr>
          <w:rFonts w:ascii="Times New Roman" w:hAnsi="Times New Roman" w:cs="Times New Roman"/>
          <w:w w:val="110"/>
          <w:sz w:val="28"/>
          <w:szCs w:val="28"/>
        </w:rPr>
        <w:t>вые добавки. Нередко в составе вейпов заявлено об отсутствии никотина,</w:t>
      </w:r>
      <w:r w:rsidR="00B62F5E" w:rsidRPr="00E87359">
        <w:rPr>
          <w:rFonts w:ascii="Times New Roman" w:hAnsi="Times New Roman" w:cs="Times New Roman"/>
          <w:w w:val="110"/>
          <w:sz w:val="28"/>
          <w:szCs w:val="28"/>
        </w:rPr>
        <w:t xml:space="preserve"> но это не равносильно отсутст</w:t>
      </w:r>
      <w:r w:rsidRPr="00E87359">
        <w:rPr>
          <w:rFonts w:ascii="Times New Roman" w:hAnsi="Times New Roman" w:cs="Times New Roman"/>
          <w:w w:val="110"/>
          <w:sz w:val="28"/>
          <w:szCs w:val="28"/>
        </w:rPr>
        <w:t xml:space="preserve">вию вреда здоровью от их курения («парения»). </w:t>
      </w:r>
      <w:r w:rsidRPr="00E87359">
        <w:rPr>
          <w:rFonts w:ascii="Times New Roman" w:hAnsi="Times New Roman" w:cs="Times New Roman"/>
          <w:spacing w:val="-2"/>
          <w:w w:val="114"/>
          <w:sz w:val="28"/>
          <w:szCs w:val="28"/>
        </w:rPr>
        <w:t>Н</w:t>
      </w:r>
      <w:r w:rsidRPr="00E87359">
        <w:rPr>
          <w:rFonts w:ascii="Times New Roman" w:hAnsi="Times New Roman" w:cs="Times New Roman"/>
          <w:spacing w:val="-1"/>
          <w:w w:val="106"/>
          <w:sz w:val="28"/>
          <w:szCs w:val="28"/>
        </w:rPr>
        <w:t>и</w:t>
      </w:r>
      <w:r w:rsidRPr="00E87359">
        <w:rPr>
          <w:rFonts w:ascii="Times New Roman" w:hAnsi="Times New Roman" w:cs="Times New Roman"/>
          <w:spacing w:val="1"/>
          <w:w w:val="116"/>
          <w:sz w:val="28"/>
          <w:szCs w:val="28"/>
        </w:rPr>
        <w:t>к</w:t>
      </w:r>
      <w:r w:rsidRPr="00E87359">
        <w:rPr>
          <w:rFonts w:ascii="Times New Roman" w:hAnsi="Times New Roman" w:cs="Times New Roman"/>
          <w:w w:val="108"/>
          <w:sz w:val="28"/>
          <w:szCs w:val="28"/>
        </w:rPr>
        <w:t>о</w:t>
      </w:r>
      <w:r w:rsidRPr="00E87359">
        <w:rPr>
          <w:rFonts w:ascii="Times New Roman" w:hAnsi="Times New Roman" w:cs="Times New Roman"/>
          <w:spacing w:val="-1"/>
          <w:w w:val="114"/>
          <w:sz w:val="28"/>
          <w:szCs w:val="28"/>
        </w:rPr>
        <w:t>ти</w:t>
      </w:r>
      <w:r w:rsidRPr="00E87359">
        <w:rPr>
          <w:rFonts w:ascii="Times New Roman" w:hAnsi="Times New Roman" w:cs="Times New Roman"/>
          <w:w w:val="107"/>
          <w:sz w:val="28"/>
          <w:szCs w:val="28"/>
        </w:rPr>
        <w:t>н</w:t>
      </w:r>
      <w:r w:rsidRPr="00E87359">
        <w:rPr>
          <w:rFonts w:ascii="Times New Roman" w:hAnsi="Times New Roman" w:cs="Times New Roman"/>
          <w:sz w:val="28"/>
          <w:szCs w:val="28"/>
        </w:rPr>
        <w:t xml:space="preserve">    </w:t>
      </w:r>
      <w:r w:rsidRPr="00E87359">
        <w:rPr>
          <w:rFonts w:ascii="Times New Roman" w:hAnsi="Times New Roman" w:cs="Times New Roman"/>
          <w:spacing w:val="-14"/>
          <w:sz w:val="28"/>
          <w:szCs w:val="28"/>
        </w:rPr>
        <w:t xml:space="preserve"> </w:t>
      </w:r>
      <w:r w:rsidRPr="00E87359">
        <w:rPr>
          <w:rFonts w:ascii="Times New Roman" w:hAnsi="Times New Roman" w:cs="Times New Roman"/>
          <w:w w:val="131"/>
          <w:sz w:val="28"/>
          <w:szCs w:val="28"/>
        </w:rPr>
        <w:t>–</w:t>
      </w:r>
      <w:r w:rsidRPr="00E87359">
        <w:rPr>
          <w:rFonts w:ascii="Times New Roman" w:hAnsi="Times New Roman" w:cs="Times New Roman"/>
          <w:sz w:val="28"/>
          <w:szCs w:val="28"/>
        </w:rPr>
        <w:t xml:space="preserve">    </w:t>
      </w:r>
      <w:r w:rsidRPr="00E87359">
        <w:rPr>
          <w:rFonts w:ascii="Times New Roman" w:hAnsi="Times New Roman" w:cs="Times New Roman"/>
          <w:spacing w:val="-12"/>
          <w:sz w:val="28"/>
          <w:szCs w:val="28"/>
        </w:rPr>
        <w:t xml:space="preserve"> </w:t>
      </w:r>
      <w:r w:rsidRPr="00E87359">
        <w:rPr>
          <w:rFonts w:ascii="Times New Roman" w:hAnsi="Times New Roman" w:cs="Times New Roman"/>
          <w:spacing w:val="-1"/>
          <w:w w:val="108"/>
          <w:sz w:val="28"/>
          <w:szCs w:val="28"/>
        </w:rPr>
        <w:t>д</w:t>
      </w:r>
      <w:r w:rsidRPr="00E87359">
        <w:rPr>
          <w:rFonts w:ascii="Times New Roman" w:hAnsi="Times New Roman" w:cs="Times New Roman"/>
          <w:w w:val="112"/>
          <w:sz w:val="28"/>
          <w:szCs w:val="28"/>
        </w:rPr>
        <w:t>але</w:t>
      </w:r>
      <w:r w:rsidRPr="00E87359">
        <w:rPr>
          <w:rFonts w:ascii="Times New Roman" w:hAnsi="Times New Roman" w:cs="Times New Roman"/>
          <w:spacing w:val="1"/>
          <w:w w:val="112"/>
          <w:sz w:val="28"/>
          <w:szCs w:val="28"/>
        </w:rPr>
        <w:t>к</w:t>
      </w:r>
      <w:r w:rsidRPr="00E87359">
        <w:rPr>
          <w:rFonts w:ascii="Times New Roman" w:hAnsi="Times New Roman" w:cs="Times New Roman"/>
          <w:w w:val="108"/>
          <w:sz w:val="28"/>
          <w:szCs w:val="28"/>
        </w:rPr>
        <w:t>о</w:t>
      </w:r>
      <w:r w:rsidRPr="00E87359">
        <w:rPr>
          <w:rFonts w:ascii="Times New Roman" w:hAnsi="Times New Roman" w:cs="Times New Roman"/>
          <w:sz w:val="28"/>
          <w:szCs w:val="28"/>
        </w:rPr>
        <w:t xml:space="preserve">    </w:t>
      </w:r>
      <w:r w:rsidRPr="00E87359">
        <w:rPr>
          <w:rFonts w:ascii="Times New Roman" w:hAnsi="Times New Roman" w:cs="Times New Roman"/>
          <w:spacing w:val="-14"/>
          <w:sz w:val="28"/>
          <w:szCs w:val="28"/>
        </w:rPr>
        <w:t xml:space="preserve"> </w:t>
      </w:r>
      <w:r w:rsidRPr="00E87359">
        <w:rPr>
          <w:rFonts w:ascii="Times New Roman" w:hAnsi="Times New Roman" w:cs="Times New Roman"/>
          <w:spacing w:val="-1"/>
          <w:w w:val="107"/>
          <w:sz w:val="28"/>
          <w:szCs w:val="28"/>
        </w:rPr>
        <w:t>н</w:t>
      </w:r>
      <w:r w:rsidRPr="00E87359">
        <w:rPr>
          <w:rFonts w:ascii="Times New Roman" w:hAnsi="Times New Roman" w:cs="Times New Roman"/>
          <w:w w:val="106"/>
          <w:sz w:val="28"/>
          <w:szCs w:val="28"/>
        </w:rPr>
        <w:t>е</w:t>
      </w:r>
      <w:r w:rsidRPr="00E87359">
        <w:rPr>
          <w:rFonts w:ascii="Times New Roman" w:hAnsi="Times New Roman" w:cs="Times New Roman"/>
          <w:sz w:val="28"/>
          <w:szCs w:val="28"/>
        </w:rPr>
        <w:t xml:space="preserve">    </w:t>
      </w:r>
      <w:r w:rsidRPr="00E87359">
        <w:rPr>
          <w:rFonts w:ascii="Times New Roman" w:hAnsi="Times New Roman" w:cs="Times New Roman"/>
          <w:spacing w:val="-14"/>
          <w:sz w:val="28"/>
          <w:szCs w:val="28"/>
        </w:rPr>
        <w:t xml:space="preserve"> </w:t>
      </w:r>
      <w:r w:rsidRPr="00E87359">
        <w:rPr>
          <w:rFonts w:ascii="Times New Roman" w:hAnsi="Times New Roman" w:cs="Times New Roman"/>
          <w:w w:val="106"/>
          <w:sz w:val="28"/>
          <w:szCs w:val="28"/>
        </w:rPr>
        <w:t>е</w:t>
      </w:r>
      <w:r w:rsidRPr="00E87359">
        <w:rPr>
          <w:rFonts w:ascii="Times New Roman" w:hAnsi="Times New Roman" w:cs="Times New Roman"/>
          <w:spacing w:val="-1"/>
          <w:w w:val="108"/>
          <w:sz w:val="28"/>
          <w:szCs w:val="28"/>
        </w:rPr>
        <w:t>д</w:t>
      </w:r>
      <w:r w:rsidRPr="00E87359">
        <w:rPr>
          <w:rFonts w:ascii="Times New Roman" w:hAnsi="Times New Roman" w:cs="Times New Roman"/>
          <w:spacing w:val="-1"/>
          <w:w w:val="106"/>
          <w:sz w:val="28"/>
          <w:szCs w:val="28"/>
        </w:rPr>
        <w:t>и</w:t>
      </w:r>
      <w:r w:rsidRPr="00E87359">
        <w:rPr>
          <w:rFonts w:ascii="Times New Roman" w:hAnsi="Times New Roman" w:cs="Times New Roman"/>
          <w:spacing w:val="-1"/>
          <w:w w:val="107"/>
          <w:sz w:val="28"/>
          <w:szCs w:val="28"/>
        </w:rPr>
        <w:t>н</w:t>
      </w:r>
      <w:r w:rsidRPr="00E87359">
        <w:rPr>
          <w:rFonts w:ascii="Times New Roman" w:hAnsi="Times New Roman" w:cs="Times New Roman"/>
          <w:spacing w:val="-1"/>
          <w:w w:val="123"/>
          <w:sz w:val="28"/>
          <w:szCs w:val="28"/>
        </w:rPr>
        <w:t>с</w:t>
      </w:r>
      <w:r w:rsidRPr="00E87359">
        <w:rPr>
          <w:rFonts w:ascii="Times New Roman" w:hAnsi="Times New Roman" w:cs="Times New Roman"/>
          <w:spacing w:val="-1"/>
          <w:w w:val="115"/>
          <w:sz w:val="28"/>
          <w:szCs w:val="28"/>
        </w:rPr>
        <w:t>тв</w:t>
      </w:r>
      <w:r w:rsidRPr="00E87359">
        <w:rPr>
          <w:rFonts w:ascii="Times New Roman" w:hAnsi="Times New Roman" w:cs="Times New Roman"/>
          <w:w w:val="115"/>
          <w:sz w:val="28"/>
          <w:szCs w:val="28"/>
        </w:rPr>
        <w:t>е</w:t>
      </w:r>
      <w:r w:rsidRPr="00E87359">
        <w:rPr>
          <w:rFonts w:ascii="Times New Roman" w:hAnsi="Times New Roman" w:cs="Times New Roman"/>
          <w:spacing w:val="-1"/>
          <w:w w:val="107"/>
          <w:sz w:val="28"/>
          <w:szCs w:val="28"/>
        </w:rPr>
        <w:t>нн</w:t>
      </w:r>
      <w:r w:rsidRPr="00E87359">
        <w:rPr>
          <w:rFonts w:ascii="Times New Roman" w:hAnsi="Times New Roman" w:cs="Times New Roman"/>
          <w:w w:val="108"/>
          <w:sz w:val="28"/>
          <w:szCs w:val="28"/>
        </w:rPr>
        <w:t>о</w:t>
      </w:r>
      <w:r w:rsidRPr="00E87359">
        <w:rPr>
          <w:rFonts w:ascii="Times New Roman" w:hAnsi="Times New Roman" w:cs="Times New Roman"/>
          <w:w w:val="106"/>
          <w:sz w:val="28"/>
          <w:szCs w:val="28"/>
        </w:rPr>
        <w:t>е</w:t>
      </w:r>
      <w:r w:rsidRPr="00E87359">
        <w:rPr>
          <w:rFonts w:ascii="Times New Roman" w:hAnsi="Times New Roman" w:cs="Times New Roman"/>
          <w:sz w:val="28"/>
          <w:szCs w:val="28"/>
        </w:rPr>
        <w:t xml:space="preserve">    </w:t>
      </w:r>
      <w:r w:rsidRPr="00E87359">
        <w:rPr>
          <w:rFonts w:ascii="Times New Roman" w:hAnsi="Times New Roman" w:cs="Times New Roman"/>
          <w:spacing w:val="-14"/>
          <w:sz w:val="28"/>
          <w:szCs w:val="28"/>
        </w:rPr>
        <w:t xml:space="preserve"> </w:t>
      </w:r>
      <w:r w:rsidRPr="00E87359">
        <w:rPr>
          <w:rFonts w:ascii="Times New Roman" w:hAnsi="Times New Roman" w:cs="Times New Roman"/>
          <w:spacing w:val="-1"/>
          <w:w w:val="112"/>
          <w:sz w:val="28"/>
          <w:szCs w:val="28"/>
        </w:rPr>
        <w:t>в</w:t>
      </w:r>
      <w:r w:rsidRPr="00E87359">
        <w:rPr>
          <w:rFonts w:ascii="Times New Roman" w:hAnsi="Times New Roman" w:cs="Times New Roman"/>
          <w:w w:val="112"/>
          <w:sz w:val="28"/>
          <w:szCs w:val="28"/>
        </w:rPr>
        <w:t>е</w:t>
      </w:r>
      <w:r w:rsidRPr="00E87359">
        <w:rPr>
          <w:rFonts w:ascii="Times New Roman" w:hAnsi="Times New Roman" w:cs="Times New Roman"/>
          <w:spacing w:val="-1"/>
          <w:w w:val="108"/>
          <w:sz w:val="28"/>
          <w:szCs w:val="28"/>
        </w:rPr>
        <w:t>щ</w:t>
      </w:r>
      <w:r w:rsidRPr="00E87359">
        <w:rPr>
          <w:rFonts w:ascii="Times New Roman" w:hAnsi="Times New Roman" w:cs="Times New Roman"/>
          <w:w w:val="108"/>
          <w:sz w:val="28"/>
          <w:szCs w:val="28"/>
        </w:rPr>
        <w:t>е</w:t>
      </w:r>
      <w:r w:rsidRPr="00E87359">
        <w:rPr>
          <w:rFonts w:ascii="Times New Roman" w:hAnsi="Times New Roman" w:cs="Times New Roman"/>
          <w:spacing w:val="-1"/>
          <w:w w:val="123"/>
          <w:sz w:val="28"/>
          <w:szCs w:val="28"/>
        </w:rPr>
        <w:t>с</w:t>
      </w:r>
      <w:r w:rsidRPr="00E87359">
        <w:rPr>
          <w:rFonts w:ascii="Times New Roman" w:hAnsi="Times New Roman" w:cs="Times New Roman"/>
          <w:spacing w:val="-1"/>
          <w:w w:val="116"/>
          <w:sz w:val="28"/>
          <w:szCs w:val="28"/>
        </w:rPr>
        <w:t>тв</w:t>
      </w:r>
      <w:r w:rsidRPr="00E87359">
        <w:rPr>
          <w:rFonts w:ascii="Times New Roman" w:hAnsi="Times New Roman" w:cs="Times New Roman"/>
          <w:spacing w:val="4"/>
          <w:w w:val="116"/>
          <w:sz w:val="28"/>
          <w:szCs w:val="28"/>
        </w:rPr>
        <w:t>о</w:t>
      </w:r>
      <w:r w:rsidRPr="00E87359">
        <w:rPr>
          <w:rFonts w:ascii="Times New Roman" w:hAnsi="Times New Roman" w:cs="Times New Roman"/>
          <w:w w:val="53"/>
          <w:sz w:val="28"/>
          <w:szCs w:val="28"/>
        </w:rPr>
        <w:t xml:space="preserve">, </w:t>
      </w:r>
      <w:r w:rsidRPr="00E87359">
        <w:rPr>
          <w:rFonts w:ascii="Times New Roman" w:hAnsi="Times New Roman" w:cs="Times New Roman"/>
          <w:w w:val="110"/>
          <w:sz w:val="28"/>
          <w:szCs w:val="28"/>
        </w:rPr>
        <w:t>которое представляет</w:t>
      </w:r>
      <w:r w:rsidRPr="00E87359">
        <w:rPr>
          <w:rFonts w:ascii="Times New Roman" w:hAnsi="Times New Roman" w:cs="Times New Roman"/>
          <w:spacing w:val="1"/>
          <w:w w:val="110"/>
          <w:sz w:val="28"/>
          <w:szCs w:val="28"/>
        </w:rPr>
        <w:t xml:space="preserve"> </w:t>
      </w:r>
      <w:r w:rsidRPr="00E87359">
        <w:rPr>
          <w:rFonts w:ascii="Times New Roman" w:hAnsi="Times New Roman" w:cs="Times New Roman"/>
          <w:w w:val="110"/>
          <w:sz w:val="28"/>
          <w:szCs w:val="28"/>
        </w:rPr>
        <w:t>опасность.</w:t>
      </w:r>
    </w:p>
    <w:p w:rsidR="00E87359" w:rsidRPr="00E87359" w:rsidRDefault="00E87359" w:rsidP="00474930">
      <w:pPr>
        <w:pStyle w:val="a6"/>
        <w:spacing w:line="276" w:lineRule="auto"/>
        <w:ind w:left="-426" w:right="-284" w:firstLine="426"/>
        <w:jc w:val="both"/>
        <w:rPr>
          <w:rFonts w:ascii="Times New Roman" w:hAnsi="Times New Roman" w:cs="Times New Roman"/>
          <w:sz w:val="28"/>
          <w:szCs w:val="28"/>
        </w:rPr>
      </w:pPr>
      <w:r w:rsidRPr="003D1118">
        <w:rPr>
          <w:rFonts w:ascii="Times New Roman" w:hAnsi="Times New Roman" w:cs="Times New Roman"/>
          <w:b/>
          <w:sz w:val="28"/>
          <w:szCs w:val="28"/>
        </w:rPr>
        <w:t xml:space="preserve">СНИФФИНГ </w:t>
      </w:r>
      <w:r w:rsidRPr="00E87359">
        <w:rPr>
          <w:rFonts w:ascii="Times New Roman" w:hAnsi="Times New Roman" w:cs="Times New Roman"/>
          <w:sz w:val="28"/>
          <w:szCs w:val="28"/>
        </w:rPr>
        <w:t>– форма токсикомании, намеренное вдыхание паров химических соединений газов (бутан, изобутан и пропан), используемых в бытовых приборах (например, в газовых зажигалках), иног</w:t>
      </w:r>
      <w:r w:rsidR="003D1118">
        <w:rPr>
          <w:rFonts w:ascii="Times New Roman" w:hAnsi="Times New Roman" w:cs="Times New Roman"/>
          <w:sz w:val="28"/>
          <w:szCs w:val="28"/>
        </w:rPr>
        <w:t>да других летучих веществ быто</w:t>
      </w:r>
      <w:r w:rsidRPr="00E87359">
        <w:rPr>
          <w:rFonts w:ascii="Times New Roman" w:hAnsi="Times New Roman" w:cs="Times New Roman"/>
          <w:sz w:val="28"/>
          <w:szCs w:val="28"/>
        </w:rPr>
        <w:t>вой химии.</w:t>
      </w:r>
    </w:p>
    <w:p w:rsidR="00E87359" w:rsidRDefault="00E87359" w:rsidP="00474930">
      <w:pPr>
        <w:pStyle w:val="a6"/>
        <w:spacing w:line="276" w:lineRule="auto"/>
        <w:ind w:left="-426" w:right="-284" w:firstLine="426"/>
        <w:jc w:val="both"/>
        <w:rPr>
          <w:rFonts w:ascii="Times New Roman" w:hAnsi="Times New Roman" w:cs="Times New Roman"/>
          <w:sz w:val="28"/>
          <w:szCs w:val="28"/>
        </w:rPr>
      </w:pPr>
      <w:r w:rsidRPr="00E87359">
        <w:rPr>
          <w:rFonts w:ascii="Times New Roman" w:hAnsi="Times New Roman" w:cs="Times New Roman"/>
          <w:sz w:val="28"/>
          <w:szCs w:val="28"/>
        </w:rPr>
        <w:t>Сниффинг представляет угрозу д</w:t>
      </w:r>
      <w:r w:rsidR="003D1118">
        <w:rPr>
          <w:rFonts w:ascii="Times New Roman" w:hAnsi="Times New Roman" w:cs="Times New Roman"/>
          <w:sz w:val="28"/>
          <w:szCs w:val="28"/>
        </w:rPr>
        <w:t>ля жизни, здоровья и безо</w:t>
      </w:r>
      <w:r w:rsidRPr="00E87359">
        <w:rPr>
          <w:rFonts w:ascii="Times New Roman" w:hAnsi="Times New Roman" w:cs="Times New Roman"/>
          <w:sz w:val="28"/>
          <w:szCs w:val="28"/>
        </w:rPr>
        <w:t>пасности детей и подростков, приводит к необратимым изменениям во всех системах и органах человека, вызывает психофизическую зависимость от токсических</w:t>
      </w:r>
      <w:r w:rsidRPr="00E87359">
        <w:rPr>
          <w:rFonts w:ascii="Times New Roman" w:hAnsi="Times New Roman" w:cs="Times New Roman"/>
          <w:spacing w:val="-8"/>
          <w:sz w:val="28"/>
          <w:szCs w:val="28"/>
        </w:rPr>
        <w:t xml:space="preserve"> </w:t>
      </w:r>
      <w:r w:rsidRPr="00E87359">
        <w:rPr>
          <w:rFonts w:ascii="Times New Roman" w:hAnsi="Times New Roman" w:cs="Times New Roman"/>
          <w:sz w:val="28"/>
          <w:szCs w:val="28"/>
        </w:rPr>
        <w:t>веществ.</w:t>
      </w:r>
    </w:p>
    <w:p w:rsidR="00070894" w:rsidRDefault="00070894" w:rsidP="00474930">
      <w:pPr>
        <w:pStyle w:val="a6"/>
        <w:spacing w:line="276" w:lineRule="auto"/>
        <w:ind w:left="-426" w:right="-284" w:firstLine="426"/>
        <w:jc w:val="both"/>
        <w:rPr>
          <w:rFonts w:ascii="Times New Roman" w:hAnsi="Times New Roman" w:cs="Times New Roman"/>
          <w:b/>
          <w:sz w:val="28"/>
          <w:szCs w:val="28"/>
        </w:rPr>
      </w:pPr>
    </w:p>
    <w:p w:rsidR="00A03F65" w:rsidRPr="00A03F65" w:rsidRDefault="00A03F65" w:rsidP="00474930">
      <w:pPr>
        <w:pStyle w:val="a6"/>
        <w:spacing w:line="276" w:lineRule="auto"/>
        <w:ind w:left="-426" w:right="-284" w:firstLine="426"/>
        <w:jc w:val="both"/>
        <w:rPr>
          <w:rFonts w:ascii="Times New Roman" w:hAnsi="Times New Roman" w:cs="Times New Roman"/>
          <w:sz w:val="28"/>
          <w:szCs w:val="28"/>
        </w:rPr>
      </w:pPr>
      <w:r w:rsidRPr="00A03F65">
        <w:rPr>
          <w:rFonts w:ascii="Times New Roman" w:hAnsi="Times New Roman" w:cs="Times New Roman"/>
          <w:sz w:val="28"/>
          <w:szCs w:val="28"/>
        </w:rPr>
        <w:t>Распространение информации, пропагандирующей все виды никотиносодержащей продукции, является нарушением действующего законодательства в соответствии с Федеральным законом от 29 декабря 2010 г. № 436-ФЗ «О защите детей от информации, причиняющей вред их здоровью и развитию» и Кодексом Российской Федерации об а</w:t>
      </w:r>
      <w:r w:rsidR="00F104F7">
        <w:rPr>
          <w:rFonts w:ascii="Times New Roman" w:hAnsi="Times New Roman" w:cs="Times New Roman"/>
          <w:sz w:val="28"/>
          <w:szCs w:val="28"/>
        </w:rPr>
        <w:t>дминистративных правонарушениях</w:t>
      </w:r>
      <w:r w:rsidRPr="00A03F65">
        <w:rPr>
          <w:rFonts w:ascii="Times New Roman" w:hAnsi="Times New Roman" w:cs="Times New Roman"/>
          <w:sz w:val="28"/>
          <w:szCs w:val="28"/>
        </w:rPr>
        <w:t>.</w:t>
      </w:r>
      <w:r>
        <w:rPr>
          <w:rFonts w:ascii="Times New Roman" w:hAnsi="Times New Roman" w:cs="Times New Roman"/>
          <w:sz w:val="28"/>
          <w:szCs w:val="28"/>
        </w:rPr>
        <w:t xml:space="preserve"> (Штраф до 5 тысяч рублей.)</w:t>
      </w:r>
    </w:p>
    <w:p w:rsidR="00A03F65" w:rsidRPr="002A38F8" w:rsidRDefault="00A03F65" w:rsidP="002A38F8">
      <w:pPr>
        <w:pStyle w:val="a6"/>
        <w:spacing w:line="276" w:lineRule="auto"/>
        <w:ind w:left="-426" w:right="-284" w:firstLine="426"/>
        <w:jc w:val="both"/>
        <w:rPr>
          <w:rFonts w:ascii="Times New Roman" w:hAnsi="Times New Roman" w:cs="Times New Roman"/>
          <w:sz w:val="28"/>
          <w:szCs w:val="28"/>
        </w:rPr>
      </w:pPr>
      <w:r w:rsidRPr="00A03F65">
        <w:rPr>
          <w:rFonts w:ascii="Times New Roman" w:hAnsi="Times New Roman" w:cs="Times New Roman"/>
          <w:sz w:val="28"/>
          <w:szCs w:val="28"/>
        </w:rPr>
        <w:t xml:space="preserve">В соответствии с частью 1 статьи 151 Уголовного Кодекса Российской Федерации  подобное действие 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 </w:t>
      </w:r>
    </w:p>
    <w:p w:rsidR="00C72417" w:rsidRDefault="00C72417" w:rsidP="00C72417">
      <w:pPr>
        <w:pStyle w:val="a6"/>
        <w:spacing w:line="276" w:lineRule="auto"/>
        <w:ind w:left="-426" w:right="-284" w:firstLine="426"/>
        <w:jc w:val="both"/>
        <w:rPr>
          <w:rFonts w:ascii="Times New Roman" w:eastAsia="Times New Roman" w:hAnsi="Times New Roman" w:cs="Times New Roman"/>
          <w:color w:val="000000"/>
          <w:sz w:val="28"/>
          <w:szCs w:val="28"/>
        </w:rPr>
      </w:pPr>
      <w:r w:rsidRPr="00C72417">
        <w:rPr>
          <w:rFonts w:ascii="Times New Roman" w:eastAsia="Times New Roman" w:hAnsi="Times New Roman" w:cs="Times New Roman"/>
          <w:color w:val="000000"/>
          <w:sz w:val="28"/>
          <w:szCs w:val="28"/>
        </w:rPr>
        <w:t>Правильная организация свободного времени – од</w:t>
      </w:r>
      <w:r>
        <w:rPr>
          <w:rFonts w:ascii="Times New Roman" w:eastAsia="Times New Roman" w:hAnsi="Times New Roman" w:cs="Times New Roman"/>
          <w:color w:val="000000"/>
          <w:sz w:val="28"/>
          <w:szCs w:val="28"/>
        </w:rPr>
        <w:t>ин из надежных способов отвлечения детей от возможности упортебления психоактивных веществ</w:t>
      </w:r>
      <w:r w:rsidRPr="00C72417">
        <w:rPr>
          <w:rFonts w:ascii="Times New Roman" w:eastAsia="Times New Roman" w:hAnsi="Times New Roman" w:cs="Times New Roman"/>
          <w:color w:val="000000"/>
          <w:sz w:val="28"/>
          <w:szCs w:val="28"/>
        </w:rPr>
        <w:t xml:space="preserve">. </w:t>
      </w:r>
    </w:p>
    <w:p w:rsidR="00C72417" w:rsidRDefault="00C72417" w:rsidP="00C72417">
      <w:pPr>
        <w:pStyle w:val="a6"/>
        <w:spacing w:line="276" w:lineRule="auto"/>
        <w:ind w:left="-426" w:right="-284"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Родители помните, ваши дети</w:t>
      </w:r>
      <w:r w:rsidRPr="00C72417">
        <w:rPr>
          <w:rFonts w:ascii="Times New Roman" w:eastAsia="Times New Roman" w:hAnsi="Times New Roman" w:cs="Times New Roman"/>
          <w:color w:val="000000"/>
          <w:sz w:val="28"/>
          <w:szCs w:val="28"/>
        </w:rPr>
        <w:t xml:space="preserve"> должны знать, </w:t>
      </w:r>
      <w:r>
        <w:rPr>
          <w:rFonts w:ascii="Times New Roman" w:eastAsia="Times New Roman" w:hAnsi="Times New Roman" w:cs="Times New Roman"/>
          <w:color w:val="000000"/>
          <w:sz w:val="28"/>
          <w:szCs w:val="28"/>
        </w:rPr>
        <w:t>что в любой сложной ситуации  их сможет выручить</w:t>
      </w:r>
      <w:r w:rsidRPr="00C72417">
        <w:rPr>
          <w:rFonts w:ascii="Times New Roman" w:eastAsia="Times New Roman" w:hAnsi="Times New Roman" w:cs="Times New Roman"/>
          <w:color w:val="000000"/>
          <w:sz w:val="28"/>
          <w:szCs w:val="28"/>
        </w:rPr>
        <w:t>: чувство юмора, самоконтроль, целеустремлённость, увлечённость, логичность, последовательность поступков, разборчивость в средствах достижения цели, уважение и интерес к людям.</w:t>
      </w:r>
      <w:r>
        <w:rPr>
          <w:rFonts w:ascii="Times New Roman" w:eastAsia="Times New Roman" w:hAnsi="Times New Roman" w:cs="Times New Roman"/>
          <w:color w:val="000000"/>
          <w:sz w:val="28"/>
          <w:szCs w:val="28"/>
        </w:rPr>
        <w:t xml:space="preserve"> </w:t>
      </w:r>
      <w:r w:rsidR="00B53C7F">
        <w:rPr>
          <w:rFonts w:ascii="Times New Roman" w:eastAsia="Times New Roman" w:hAnsi="Times New Roman" w:cs="Times New Roman"/>
          <w:color w:val="000000"/>
          <w:sz w:val="28"/>
          <w:szCs w:val="28"/>
        </w:rPr>
        <w:t>Ваше искреннее внимание к проблемам ваших детей и наша совместная работа по профилактике употребления психо-активных веществ и никотинсодержащей продукцииможет дать положительный результат</w:t>
      </w:r>
      <w:r w:rsidR="00786E85">
        <w:rPr>
          <w:rFonts w:ascii="Times New Roman" w:eastAsia="Times New Roman" w:hAnsi="Times New Roman" w:cs="Times New Roman"/>
          <w:color w:val="000000"/>
          <w:sz w:val="28"/>
          <w:szCs w:val="28"/>
        </w:rPr>
        <w:t>.</w:t>
      </w:r>
    </w:p>
    <w:p w:rsidR="00C72417" w:rsidRPr="00C72417" w:rsidRDefault="00C72417" w:rsidP="00C72417">
      <w:pPr>
        <w:pStyle w:val="a6"/>
        <w:spacing w:line="276" w:lineRule="auto"/>
        <w:ind w:left="-426" w:right="-284" w:firstLine="426"/>
        <w:jc w:val="both"/>
        <w:rPr>
          <w:rFonts w:ascii="Times New Roman" w:eastAsia="Times New Roman" w:hAnsi="Times New Roman" w:cs="Times New Roman"/>
          <w:color w:val="000000"/>
          <w:sz w:val="28"/>
          <w:szCs w:val="28"/>
        </w:rPr>
      </w:pPr>
      <w:r w:rsidRPr="00C72417">
        <w:rPr>
          <w:rFonts w:ascii="Times New Roman" w:eastAsia="Times New Roman" w:hAnsi="Times New Roman" w:cs="Times New Roman"/>
          <w:color w:val="000000"/>
          <w:sz w:val="28"/>
          <w:szCs w:val="28"/>
        </w:rPr>
        <w:t>Лучше быть активным и здоровым, чем пассивным и больным! Лучше идти по жизни со светлой улыбкой, чем с гримасой боли. Навыки здорового образа жизни столь же необходимы, как воздух, вода, пища!</w:t>
      </w:r>
    </w:p>
    <w:p w:rsidR="00786E85" w:rsidRDefault="00786E85" w:rsidP="00C72417">
      <w:pPr>
        <w:pStyle w:val="a6"/>
        <w:spacing w:line="276" w:lineRule="auto"/>
        <w:ind w:left="-426" w:right="-284" w:firstLine="426"/>
        <w:jc w:val="both"/>
        <w:rPr>
          <w:rFonts w:ascii="Times New Roman" w:hAnsi="Times New Roman" w:cs="Times New Roman"/>
          <w:b/>
          <w:sz w:val="28"/>
          <w:szCs w:val="28"/>
        </w:rPr>
      </w:pPr>
    </w:p>
    <w:p w:rsidR="00E87359" w:rsidRPr="00E87359" w:rsidRDefault="00E87359" w:rsidP="00474930">
      <w:pPr>
        <w:spacing w:line="276" w:lineRule="auto"/>
        <w:ind w:left="-426" w:right="-284" w:firstLine="426"/>
        <w:rPr>
          <w:szCs w:val="28"/>
          <w:lang w:val="ru-RU"/>
        </w:rPr>
      </w:pPr>
    </w:p>
    <w:sectPr w:rsidR="00E87359" w:rsidRPr="00E87359" w:rsidSect="00474930">
      <w:footerReference w:type="default" r:id="rId8"/>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EB9" w:rsidRDefault="00794EB9" w:rsidP="00307D36">
      <w:pPr>
        <w:spacing w:after="0" w:line="240" w:lineRule="auto"/>
      </w:pPr>
      <w:r>
        <w:separator/>
      </w:r>
    </w:p>
  </w:endnote>
  <w:endnote w:type="continuationSeparator" w:id="1">
    <w:p w:rsidR="00794EB9" w:rsidRDefault="00794EB9" w:rsidP="00307D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14594"/>
      <w:docPartObj>
        <w:docPartGallery w:val="Page Numbers (Bottom of Page)"/>
        <w:docPartUnique/>
      </w:docPartObj>
    </w:sdtPr>
    <w:sdtContent>
      <w:p w:rsidR="00361D68" w:rsidRDefault="00C85D52">
        <w:pPr>
          <w:pStyle w:val="aa"/>
          <w:jc w:val="right"/>
        </w:pPr>
        <w:fldSimple w:instr=" PAGE   \* MERGEFORMAT ">
          <w:r w:rsidR="003D3041">
            <w:rPr>
              <w:noProof/>
            </w:rPr>
            <w:t>3</w:t>
          </w:r>
        </w:fldSimple>
      </w:p>
    </w:sdtContent>
  </w:sdt>
  <w:p w:rsidR="00361D68" w:rsidRDefault="00361D6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EB9" w:rsidRDefault="00794EB9" w:rsidP="00307D36">
      <w:pPr>
        <w:spacing w:after="0" w:line="240" w:lineRule="auto"/>
      </w:pPr>
      <w:r>
        <w:separator/>
      </w:r>
    </w:p>
  </w:footnote>
  <w:footnote w:type="continuationSeparator" w:id="1">
    <w:p w:rsidR="00794EB9" w:rsidRDefault="00794EB9" w:rsidP="00307D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2384"/>
    <w:multiLevelType w:val="hybridMultilevel"/>
    <w:tmpl w:val="82DEF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D53A70"/>
    <w:multiLevelType w:val="hybridMultilevel"/>
    <w:tmpl w:val="7E54D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4C1113"/>
    <w:multiLevelType w:val="hybridMultilevel"/>
    <w:tmpl w:val="9392C4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68E2B7D"/>
    <w:multiLevelType w:val="hybridMultilevel"/>
    <w:tmpl w:val="28F0F834"/>
    <w:lvl w:ilvl="0" w:tplc="7B52555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7E3AEE">
      <w:start w:val="1"/>
      <w:numFmt w:val="lowerLetter"/>
      <w:lvlText w:val="%2"/>
      <w:lvlJc w:val="left"/>
      <w:pPr>
        <w:ind w:left="1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A631BA">
      <w:start w:val="1"/>
      <w:numFmt w:val="lowerRoman"/>
      <w:lvlText w:val="%3"/>
      <w:lvlJc w:val="left"/>
      <w:pPr>
        <w:ind w:left="2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9A071A">
      <w:start w:val="1"/>
      <w:numFmt w:val="decimal"/>
      <w:lvlText w:val="%4"/>
      <w:lvlJc w:val="left"/>
      <w:pPr>
        <w:ind w:left="3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E8737A">
      <w:start w:val="1"/>
      <w:numFmt w:val="lowerLetter"/>
      <w:lvlText w:val="%5"/>
      <w:lvlJc w:val="left"/>
      <w:pPr>
        <w:ind w:left="3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600D7A">
      <w:start w:val="1"/>
      <w:numFmt w:val="lowerRoman"/>
      <w:lvlText w:val="%6"/>
      <w:lvlJc w:val="left"/>
      <w:pPr>
        <w:ind w:left="4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34C0E6">
      <w:start w:val="1"/>
      <w:numFmt w:val="decimal"/>
      <w:lvlText w:val="%7"/>
      <w:lvlJc w:val="left"/>
      <w:pPr>
        <w:ind w:left="5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BC0BB0">
      <w:start w:val="1"/>
      <w:numFmt w:val="lowerLetter"/>
      <w:lvlText w:val="%8"/>
      <w:lvlJc w:val="left"/>
      <w:pPr>
        <w:ind w:left="6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9AB6B0">
      <w:start w:val="1"/>
      <w:numFmt w:val="lowerRoman"/>
      <w:lvlText w:val="%9"/>
      <w:lvlJc w:val="left"/>
      <w:pPr>
        <w:ind w:left="6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6EBD247C"/>
    <w:multiLevelType w:val="hybridMultilevel"/>
    <w:tmpl w:val="AC9086E8"/>
    <w:lvl w:ilvl="0" w:tplc="DA8A6458">
      <w:numFmt w:val="bullet"/>
      <w:lvlText w:val=""/>
      <w:lvlJc w:val="left"/>
      <w:pPr>
        <w:ind w:left="241" w:hanging="142"/>
      </w:pPr>
      <w:rPr>
        <w:rFonts w:ascii="Symbol" w:eastAsia="Symbol" w:hAnsi="Symbol" w:cs="Symbol" w:hint="default"/>
        <w:w w:val="100"/>
        <w:sz w:val="24"/>
        <w:szCs w:val="24"/>
        <w:lang w:val="ru-RU" w:eastAsia="en-US" w:bidi="ar-SA"/>
      </w:rPr>
    </w:lvl>
    <w:lvl w:ilvl="1" w:tplc="F0FA3CEE">
      <w:numFmt w:val="bullet"/>
      <w:lvlText w:val=""/>
      <w:lvlJc w:val="left"/>
      <w:pPr>
        <w:ind w:left="601" w:hanging="360"/>
      </w:pPr>
      <w:rPr>
        <w:rFonts w:ascii="Symbol" w:eastAsia="Symbol" w:hAnsi="Symbol" w:cs="Symbol" w:hint="default"/>
        <w:w w:val="100"/>
        <w:sz w:val="18"/>
        <w:szCs w:val="18"/>
        <w:lang w:val="ru-RU" w:eastAsia="en-US" w:bidi="ar-SA"/>
      </w:rPr>
    </w:lvl>
    <w:lvl w:ilvl="2" w:tplc="DF08F9AA">
      <w:numFmt w:val="bullet"/>
      <w:lvlText w:val="•"/>
      <w:lvlJc w:val="left"/>
      <w:pPr>
        <w:ind w:left="470" w:hanging="360"/>
      </w:pPr>
      <w:rPr>
        <w:rFonts w:hint="default"/>
        <w:lang w:val="ru-RU" w:eastAsia="en-US" w:bidi="ar-SA"/>
      </w:rPr>
    </w:lvl>
    <w:lvl w:ilvl="3" w:tplc="97A883DC">
      <w:numFmt w:val="bullet"/>
      <w:lvlText w:val="•"/>
      <w:lvlJc w:val="left"/>
      <w:pPr>
        <w:ind w:left="340" w:hanging="360"/>
      </w:pPr>
      <w:rPr>
        <w:rFonts w:hint="default"/>
        <w:lang w:val="ru-RU" w:eastAsia="en-US" w:bidi="ar-SA"/>
      </w:rPr>
    </w:lvl>
    <w:lvl w:ilvl="4" w:tplc="000C3E0E">
      <w:numFmt w:val="bullet"/>
      <w:lvlText w:val="•"/>
      <w:lvlJc w:val="left"/>
      <w:pPr>
        <w:ind w:left="211" w:hanging="360"/>
      </w:pPr>
      <w:rPr>
        <w:rFonts w:hint="default"/>
        <w:lang w:val="ru-RU" w:eastAsia="en-US" w:bidi="ar-SA"/>
      </w:rPr>
    </w:lvl>
    <w:lvl w:ilvl="5" w:tplc="221AAE56">
      <w:numFmt w:val="bullet"/>
      <w:lvlText w:val="•"/>
      <w:lvlJc w:val="left"/>
      <w:pPr>
        <w:ind w:left="81" w:hanging="360"/>
      </w:pPr>
      <w:rPr>
        <w:rFonts w:hint="default"/>
        <w:lang w:val="ru-RU" w:eastAsia="en-US" w:bidi="ar-SA"/>
      </w:rPr>
    </w:lvl>
    <w:lvl w:ilvl="6" w:tplc="B61E0FAE">
      <w:numFmt w:val="bullet"/>
      <w:lvlText w:val="•"/>
      <w:lvlJc w:val="left"/>
      <w:pPr>
        <w:ind w:left="-49" w:hanging="360"/>
      </w:pPr>
      <w:rPr>
        <w:rFonts w:hint="default"/>
        <w:lang w:val="ru-RU" w:eastAsia="en-US" w:bidi="ar-SA"/>
      </w:rPr>
    </w:lvl>
    <w:lvl w:ilvl="7" w:tplc="C8282C7A">
      <w:numFmt w:val="bullet"/>
      <w:lvlText w:val="•"/>
      <w:lvlJc w:val="left"/>
      <w:pPr>
        <w:ind w:left="-178" w:hanging="360"/>
      </w:pPr>
      <w:rPr>
        <w:rFonts w:hint="default"/>
        <w:lang w:val="ru-RU" w:eastAsia="en-US" w:bidi="ar-SA"/>
      </w:rPr>
    </w:lvl>
    <w:lvl w:ilvl="8" w:tplc="93F45D06">
      <w:numFmt w:val="bullet"/>
      <w:lvlText w:val="•"/>
      <w:lvlJc w:val="left"/>
      <w:pPr>
        <w:ind w:left="-308" w:hanging="360"/>
      </w:pPr>
      <w:rPr>
        <w:rFonts w:hint="default"/>
        <w:lang w:val="ru-RU" w:eastAsia="en-US" w:bidi="ar-SA"/>
      </w:rPr>
    </w:lvl>
  </w:abstractNum>
  <w:abstractNum w:abstractNumId="5">
    <w:nsid w:val="771F36D8"/>
    <w:multiLevelType w:val="hybridMultilevel"/>
    <w:tmpl w:val="6A0E307C"/>
    <w:lvl w:ilvl="0" w:tplc="5232CD2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8AF5A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DA4C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1C88C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BA8C8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86F92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68858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4CEBC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F4C4B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3"/>
  </w:num>
  <w:num w:numId="3">
    <w:abstractNumId w:val="5"/>
  </w:num>
  <w:num w:numId="4">
    <w:abstractNumId w:val="4"/>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57E88"/>
    <w:rsid w:val="0002252E"/>
    <w:rsid w:val="00070894"/>
    <w:rsid w:val="000900DF"/>
    <w:rsid w:val="000E6425"/>
    <w:rsid w:val="00101002"/>
    <w:rsid w:val="00135BFF"/>
    <w:rsid w:val="001A13EF"/>
    <w:rsid w:val="001D4C28"/>
    <w:rsid w:val="001F050B"/>
    <w:rsid w:val="00252C9F"/>
    <w:rsid w:val="00264680"/>
    <w:rsid w:val="002A38F8"/>
    <w:rsid w:val="002C0782"/>
    <w:rsid w:val="00307D36"/>
    <w:rsid w:val="00324EF0"/>
    <w:rsid w:val="00361D68"/>
    <w:rsid w:val="00375C58"/>
    <w:rsid w:val="003945C5"/>
    <w:rsid w:val="003A5115"/>
    <w:rsid w:val="003C1EF5"/>
    <w:rsid w:val="003C250D"/>
    <w:rsid w:val="003D1118"/>
    <w:rsid w:val="003D3041"/>
    <w:rsid w:val="003D3127"/>
    <w:rsid w:val="003E33A6"/>
    <w:rsid w:val="00420B22"/>
    <w:rsid w:val="00474930"/>
    <w:rsid w:val="004D02CA"/>
    <w:rsid w:val="004F795D"/>
    <w:rsid w:val="00511B59"/>
    <w:rsid w:val="005443B9"/>
    <w:rsid w:val="00584F1F"/>
    <w:rsid w:val="005B4E41"/>
    <w:rsid w:val="005B5A5E"/>
    <w:rsid w:val="005D01FB"/>
    <w:rsid w:val="00611B2B"/>
    <w:rsid w:val="00676557"/>
    <w:rsid w:val="00703CB6"/>
    <w:rsid w:val="007221EC"/>
    <w:rsid w:val="00733A02"/>
    <w:rsid w:val="00750762"/>
    <w:rsid w:val="00786E85"/>
    <w:rsid w:val="00794EB9"/>
    <w:rsid w:val="007C344B"/>
    <w:rsid w:val="00841E3A"/>
    <w:rsid w:val="00857E88"/>
    <w:rsid w:val="00912639"/>
    <w:rsid w:val="0091270A"/>
    <w:rsid w:val="00912B97"/>
    <w:rsid w:val="009140AA"/>
    <w:rsid w:val="00916738"/>
    <w:rsid w:val="009618D4"/>
    <w:rsid w:val="009D0549"/>
    <w:rsid w:val="009E2F67"/>
    <w:rsid w:val="009F5394"/>
    <w:rsid w:val="00A03F65"/>
    <w:rsid w:val="00A667ED"/>
    <w:rsid w:val="00A962D7"/>
    <w:rsid w:val="00AD1C57"/>
    <w:rsid w:val="00B1721E"/>
    <w:rsid w:val="00B51F41"/>
    <w:rsid w:val="00B53C7F"/>
    <w:rsid w:val="00B62F5E"/>
    <w:rsid w:val="00C167FB"/>
    <w:rsid w:val="00C63362"/>
    <w:rsid w:val="00C72417"/>
    <w:rsid w:val="00C85D52"/>
    <w:rsid w:val="00D477B3"/>
    <w:rsid w:val="00E13B8E"/>
    <w:rsid w:val="00E74435"/>
    <w:rsid w:val="00E8430A"/>
    <w:rsid w:val="00E87359"/>
    <w:rsid w:val="00ED1F14"/>
    <w:rsid w:val="00F02683"/>
    <w:rsid w:val="00F104F7"/>
    <w:rsid w:val="00F86D76"/>
    <w:rsid w:val="00F8724D"/>
    <w:rsid w:val="00F9393E"/>
    <w:rsid w:val="00F96685"/>
    <w:rsid w:val="00FC7C33"/>
    <w:rsid w:val="00FE2446"/>
    <w:rsid w:val="00FE6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E88"/>
    <w:pPr>
      <w:spacing w:after="3" w:line="355" w:lineRule="auto"/>
      <w:ind w:right="4" w:firstLine="698"/>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E88"/>
    <w:pPr>
      <w:ind w:left="720"/>
      <w:contextualSpacing/>
    </w:pPr>
  </w:style>
  <w:style w:type="paragraph" w:styleId="a4">
    <w:name w:val="Balloon Text"/>
    <w:basedOn w:val="a"/>
    <w:link w:val="a5"/>
    <w:uiPriority w:val="99"/>
    <w:semiHidden/>
    <w:unhideWhenUsed/>
    <w:rsid w:val="007221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21EC"/>
    <w:rPr>
      <w:rFonts w:ascii="Tahoma" w:eastAsia="Times New Roman" w:hAnsi="Tahoma" w:cs="Tahoma"/>
      <w:color w:val="000000"/>
      <w:sz w:val="16"/>
      <w:szCs w:val="16"/>
      <w:lang w:val="en-US"/>
    </w:rPr>
  </w:style>
  <w:style w:type="paragraph" w:styleId="a6">
    <w:name w:val="Body Text"/>
    <w:basedOn w:val="a"/>
    <w:link w:val="a7"/>
    <w:uiPriority w:val="1"/>
    <w:qFormat/>
    <w:rsid w:val="00F96685"/>
    <w:pPr>
      <w:widowControl w:val="0"/>
      <w:autoSpaceDE w:val="0"/>
      <w:autoSpaceDN w:val="0"/>
      <w:spacing w:after="0" w:line="240" w:lineRule="auto"/>
      <w:ind w:right="0" w:firstLine="0"/>
      <w:jc w:val="left"/>
    </w:pPr>
    <w:rPr>
      <w:rFonts w:ascii="Calibri" w:eastAsia="Calibri" w:hAnsi="Calibri" w:cs="Calibri"/>
      <w:color w:val="auto"/>
      <w:sz w:val="20"/>
      <w:szCs w:val="20"/>
      <w:lang w:val="ru-RU"/>
    </w:rPr>
  </w:style>
  <w:style w:type="character" w:customStyle="1" w:styleId="a7">
    <w:name w:val="Основной текст Знак"/>
    <w:basedOn w:val="a0"/>
    <w:link w:val="a6"/>
    <w:uiPriority w:val="1"/>
    <w:rsid w:val="00F96685"/>
    <w:rPr>
      <w:rFonts w:ascii="Calibri" w:eastAsia="Calibri" w:hAnsi="Calibri" w:cs="Calibri"/>
      <w:sz w:val="20"/>
      <w:szCs w:val="20"/>
    </w:rPr>
  </w:style>
  <w:style w:type="paragraph" w:customStyle="1" w:styleId="Heading2">
    <w:name w:val="Heading 2"/>
    <w:basedOn w:val="a"/>
    <w:uiPriority w:val="1"/>
    <w:qFormat/>
    <w:rsid w:val="00F96685"/>
    <w:pPr>
      <w:widowControl w:val="0"/>
      <w:autoSpaceDE w:val="0"/>
      <w:autoSpaceDN w:val="0"/>
      <w:spacing w:after="0" w:line="240" w:lineRule="auto"/>
      <w:ind w:left="273" w:right="0" w:firstLine="0"/>
      <w:jc w:val="center"/>
      <w:outlineLvl w:val="2"/>
    </w:pPr>
    <w:rPr>
      <w:rFonts w:ascii="Trebuchet MS" w:eastAsia="Trebuchet MS" w:hAnsi="Trebuchet MS" w:cs="Trebuchet MS"/>
      <w:b/>
      <w:bCs/>
      <w:color w:val="auto"/>
      <w:sz w:val="20"/>
      <w:szCs w:val="20"/>
      <w:lang w:val="ru-RU"/>
    </w:rPr>
  </w:style>
  <w:style w:type="paragraph" w:styleId="a8">
    <w:name w:val="header"/>
    <w:basedOn w:val="a"/>
    <w:link w:val="a9"/>
    <w:uiPriority w:val="99"/>
    <w:semiHidden/>
    <w:unhideWhenUsed/>
    <w:rsid w:val="00307D3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07D36"/>
    <w:rPr>
      <w:rFonts w:ascii="Times New Roman" w:eastAsia="Times New Roman" w:hAnsi="Times New Roman" w:cs="Times New Roman"/>
      <w:color w:val="000000"/>
      <w:sz w:val="28"/>
      <w:lang w:val="en-US"/>
    </w:rPr>
  </w:style>
  <w:style w:type="paragraph" w:styleId="aa">
    <w:name w:val="footer"/>
    <w:basedOn w:val="a"/>
    <w:link w:val="ab"/>
    <w:uiPriority w:val="99"/>
    <w:unhideWhenUsed/>
    <w:rsid w:val="00307D3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07D36"/>
    <w:rPr>
      <w:rFonts w:ascii="Times New Roman" w:eastAsia="Times New Roman" w:hAnsi="Times New Roman" w:cs="Times New Roman"/>
      <w:color w:val="000000"/>
      <w:sz w:val="28"/>
      <w:lang w:val="en-US"/>
    </w:rPr>
  </w:style>
  <w:style w:type="paragraph" w:customStyle="1" w:styleId="Heading1">
    <w:name w:val="Heading 1"/>
    <w:basedOn w:val="a"/>
    <w:uiPriority w:val="1"/>
    <w:qFormat/>
    <w:rsid w:val="00D477B3"/>
    <w:pPr>
      <w:widowControl w:val="0"/>
      <w:autoSpaceDE w:val="0"/>
      <w:autoSpaceDN w:val="0"/>
      <w:spacing w:after="0" w:line="240" w:lineRule="auto"/>
      <w:ind w:left="397" w:right="0" w:firstLine="0"/>
      <w:jc w:val="left"/>
      <w:outlineLvl w:val="1"/>
    </w:pPr>
    <w:rPr>
      <w:rFonts w:ascii="Trebuchet MS" w:eastAsia="Trebuchet MS" w:hAnsi="Trebuchet MS" w:cs="Trebuchet MS"/>
      <w:b/>
      <w:bCs/>
      <w:color w:val="auto"/>
      <w:sz w:val="18"/>
      <w:szCs w:val="18"/>
      <w:lang w:val="ru-RU" w:eastAsia="ru-RU" w:bidi="ru-RU"/>
    </w:rPr>
  </w:style>
  <w:style w:type="paragraph" w:customStyle="1" w:styleId="Heading3">
    <w:name w:val="Heading 3"/>
    <w:basedOn w:val="a"/>
    <w:uiPriority w:val="1"/>
    <w:qFormat/>
    <w:rsid w:val="00E87359"/>
    <w:pPr>
      <w:widowControl w:val="0"/>
      <w:autoSpaceDE w:val="0"/>
      <w:autoSpaceDN w:val="0"/>
      <w:spacing w:after="0" w:line="240" w:lineRule="auto"/>
      <w:ind w:left="421" w:right="369" w:firstLine="0"/>
      <w:jc w:val="center"/>
      <w:outlineLvl w:val="3"/>
    </w:pPr>
    <w:rPr>
      <w:b/>
      <w:bCs/>
      <w:color w:val="auto"/>
      <w:sz w:val="19"/>
      <w:szCs w:val="19"/>
      <w:lang w:val="ru-RU"/>
    </w:rPr>
  </w:style>
  <w:style w:type="paragraph" w:styleId="ac">
    <w:name w:val="Normal (Web)"/>
    <w:basedOn w:val="a"/>
    <w:uiPriority w:val="99"/>
    <w:semiHidden/>
    <w:unhideWhenUsed/>
    <w:rsid w:val="00C72417"/>
    <w:pPr>
      <w:spacing w:before="100" w:beforeAutospacing="1" w:after="100" w:afterAutospacing="1" w:line="240" w:lineRule="auto"/>
      <w:ind w:right="0" w:firstLine="0"/>
      <w:jc w:val="left"/>
    </w:pPr>
    <w:rPr>
      <w:color w:val="auto"/>
      <w:sz w:val="24"/>
      <w:szCs w:val="24"/>
      <w:lang w:val="ru-RU" w:eastAsia="ru-RU"/>
    </w:rPr>
  </w:style>
  <w:style w:type="paragraph" w:customStyle="1" w:styleId="21">
    <w:name w:val="21"/>
    <w:basedOn w:val="a"/>
    <w:uiPriority w:val="99"/>
    <w:semiHidden/>
    <w:rsid w:val="00C72417"/>
    <w:pPr>
      <w:spacing w:before="100" w:beforeAutospacing="1" w:after="100" w:afterAutospacing="1" w:line="240" w:lineRule="auto"/>
      <w:ind w:right="0" w:firstLine="0"/>
      <w:jc w:val="left"/>
    </w:pPr>
    <w:rPr>
      <w:color w:val="auto"/>
      <w:sz w:val="24"/>
      <w:szCs w:val="24"/>
      <w:lang w:val="ru-RU" w:eastAsia="ru-RU"/>
    </w:rPr>
  </w:style>
  <w:style w:type="paragraph" w:customStyle="1" w:styleId="c5">
    <w:name w:val="c5"/>
    <w:basedOn w:val="a"/>
    <w:rsid w:val="002A38F8"/>
    <w:pPr>
      <w:spacing w:before="100" w:beforeAutospacing="1" w:after="100" w:afterAutospacing="1" w:line="240" w:lineRule="auto"/>
      <w:ind w:right="0" w:firstLine="0"/>
      <w:jc w:val="left"/>
    </w:pPr>
    <w:rPr>
      <w:color w:val="auto"/>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53437003">
      <w:bodyDiv w:val="1"/>
      <w:marLeft w:val="0"/>
      <w:marRight w:val="0"/>
      <w:marTop w:val="0"/>
      <w:marBottom w:val="0"/>
      <w:divBdr>
        <w:top w:val="none" w:sz="0" w:space="0" w:color="auto"/>
        <w:left w:val="none" w:sz="0" w:space="0" w:color="auto"/>
        <w:bottom w:val="none" w:sz="0" w:space="0" w:color="auto"/>
        <w:right w:val="none" w:sz="0" w:space="0" w:color="auto"/>
      </w:divBdr>
    </w:div>
    <w:div w:id="1289631913">
      <w:bodyDiv w:val="1"/>
      <w:marLeft w:val="0"/>
      <w:marRight w:val="0"/>
      <w:marTop w:val="0"/>
      <w:marBottom w:val="0"/>
      <w:divBdr>
        <w:top w:val="none" w:sz="0" w:space="0" w:color="auto"/>
        <w:left w:val="none" w:sz="0" w:space="0" w:color="auto"/>
        <w:bottom w:val="none" w:sz="0" w:space="0" w:color="auto"/>
        <w:right w:val="none" w:sz="0" w:space="0" w:color="auto"/>
      </w:divBdr>
    </w:div>
    <w:div w:id="18069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3F62B-9107-4342-9F0B-157CE4E4C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cp:lastModifiedBy>
  <cp:revision>2</cp:revision>
  <cp:lastPrinted>2020-12-25T04:35:00Z</cp:lastPrinted>
  <dcterms:created xsi:type="dcterms:W3CDTF">2022-06-08T04:04:00Z</dcterms:created>
  <dcterms:modified xsi:type="dcterms:W3CDTF">2022-06-08T04:04:00Z</dcterms:modified>
</cp:coreProperties>
</file>